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EE" w:rsidRDefault="005608EE" w:rsidP="00560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практическим занятиям на модуле «Детская эндокринология» дисциплины «Факультетская педиатрия</w:t>
      </w:r>
      <w:r w:rsidRPr="00560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эндокринология»</w:t>
      </w:r>
    </w:p>
    <w:p w:rsidR="005608EE" w:rsidRDefault="005608EE" w:rsidP="006E5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4F1" w:rsidRPr="00B277C6" w:rsidRDefault="006E54F1" w:rsidP="006E5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№1 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«Болезни поджелудочной железы. Сахарный диабет 1 типа»</w:t>
      </w:r>
    </w:p>
    <w:p w:rsidR="006E54F1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</w:p>
    <w:p w:rsidR="006E54F1" w:rsidRPr="00B277C6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Сахарный диабет. Определение. Эпидемиология. Этиология. Патогенез. Классификация. Предрасполагающие факторы развития.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Возрастные особенности клинических проявлений и течения болезни.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Ранние признаки сахарного диабета.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Осложнения (диабетическая нефропатия, диабетическая полинейропатия, диабетическая ретинопатия). Определение, патогенез, классификация, скрининг, лечение, профилактика.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Клинические проявления. Фазы и стадии течения.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Диагностика. Критерии диагностики сахарного диабета и нарушения толерантности к глюкозе. Оформление диагноза. Критерии компенсации.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Дифференциальный диагноз.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Лечение (инсулинотерапия, питание, самоконтроль)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Профилактика и прогноз сахарного диабета 1 типа у детей и подростков.</w:t>
      </w:r>
    </w:p>
    <w:p w:rsidR="0057019F" w:rsidRDefault="0057019F"/>
    <w:p w:rsidR="00A71609" w:rsidRDefault="006E54F1" w:rsidP="006E54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№2 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«Болезни поджелудочной железы.  </w:t>
      </w:r>
    </w:p>
    <w:p w:rsidR="006E54F1" w:rsidRPr="00B277C6" w:rsidRDefault="006E54F1" w:rsidP="006E54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Сахарный диабет 2 типа. </w:t>
      </w:r>
      <w:proofErr w:type="spellStart"/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Инсулинома</w:t>
      </w:r>
      <w:proofErr w:type="spellEnd"/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E54F1" w:rsidRPr="00B277C6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Определение, классификация, эпидемиология сахарного диабета 2 типа.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Критерии диагностики заболевания.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Осложнения.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Принципы медикаментозного и немедикаментозного лечения.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Комы при сахарном диабете.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Определение, этиология, патогенез ДКА. Варианты течения, классификация и стадии ДКА. Клиническая картина, диагностика.   Лечение ДКА. Клиника и лечение ОГМ.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Гипогликемия. Гипогликемическая кома. Определение, этиология, патогенез. Клиническая картина, диагностика.   Лечение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77C6">
        <w:rPr>
          <w:rFonts w:ascii="Times New Roman" w:hAnsi="Times New Roman"/>
          <w:sz w:val="28"/>
          <w:szCs w:val="28"/>
        </w:rPr>
        <w:t>Гиперосмолярная</w:t>
      </w:r>
      <w:proofErr w:type="spellEnd"/>
      <w:r w:rsidRPr="00B277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277C6">
        <w:rPr>
          <w:rFonts w:ascii="Times New Roman" w:hAnsi="Times New Roman"/>
          <w:sz w:val="28"/>
          <w:szCs w:val="28"/>
        </w:rPr>
        <w:t>лактацидотическая</w:t>
      </w:r>
      <w:proofErr w:type="spellEnd"/>
      <w:r w:rsidRPr="00B277C6">
        <w:rPr>
          <w:rFonts w:ascii="Times New Roman" w:hAnsi="Times New Roman"/>
          <w:sz w:val="28"/>
          <w:szCs w:val="28"/>
        </w:rPr>
        <w:t xml:space="preserve"> комы. Определение, этиология, патогенез. Клиническая картина, диагностика.   Лечение</w:t>
      </w:r>
    </w:p>
    <w:p w:rsidR="006E54F1" w:rsidRPr="00B277C6" w:rsidRDefault="006E54F1" w:rsidP="006E54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F1" w:rsidRDefault="006E54F1"/>
    <w:p w:rsidR="006E54F1" w:rsidRPr="00B277C6" w:rsidRDefault="006E54F1" w:rsidP="006E5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«Заболевания щитовидной и околощитовидных желез»</w:t>
      </w:r>
    </w:p>
    <w:p w:rsidR="006E54F1" w:rsidRPr="00B277C6" w:rsidRDefault="006E54F1" w:rsidP="006E5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4F1" w:rsidRPr="00B277C6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Гипотиреоз. Определение. Эпидемиология. Этиология. Патогенез. 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Классификация. Возрастные особенности клинических проявлений и течения болезни. Диагностика. Дифференциальный диагноз. 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Лечение. Профилактика. Прогноз.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Гипертиреоз.</w:t>
      </w:r>
      <w:r w:rsidR="0034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Диффузный токсический зоб (болезнь Грейвса). Определение. Этиология. Патогенез. 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Классификация. Возрастные особенности клинических проявлений и течения болезни. Диагностика. Дифференциальный диагноз 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(медикаментозное, хирургическое, терапия радиоактивным йодом)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Тиреотоксический криз. Этиология. Патогенез. Клиника. Диагностика. Дифференциальный диагноз. Неотложная терапия. Прогноз. Профилактика. 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</w:t>
      </w:r>
      <w:proofErr w:type="spellStart"/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тиреомегалии</w:t>
      </w:r>
      <w:proofErr w:type="spellEnd"/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Определение. Этиология. Патогенез. Классификация</w:t>
      </w:r>
    </w:p>
    <w:p w:rsidR="006E54F1" w:rsidRPr="00B277C6" w:rsidRDefault="006E54F1" w:rsidP="006E54F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степени увеличения щитовидной железы</w:t>
      </w:r>
    </w:p>
    <w:p w:rsidR="006E54F1" w:rsidRDefault="006E54F1" w:rsidP="006E54F1">
      <w:pPr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54F1" w:rsidRPr="00B277C6" w:rsidRDefault="006E54F1" w:rsidP="006E54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№4 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«Заболевания надпочечников»</w:t>
      </w:r>
    </w:p>
    <w:p w:rsidR="006E54F1" w:rsidRPr="00B277C6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>Врожденная дисфункция коры надпочечников. Определение. Патогенез клинических симптомов.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Возрастные особенности клинических проявлений и речения болезни. Диагностика. Дифференциальный диагноз. Лечение.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Острая </w:t>
      </w:r>
      <w:r w:rsidR="00347F57">
        <w:rPr>
          <w:rFonts w:ascii="Times New Roman" w:hAnsi="Times New Roman"/>
          <w:sz w:val="28"/>
          <w:szCs w:val="28"/>
        </w:rPr>
        <w:t xml:space="preserve">и </w:t>
      </w:r>
      <w:r w:rsidRPr="00B277C6">
        <w:rPr>
          <w:rFonts w:ascii="Times New Roman" w:hAnsi="Times New Roman"/>
          <w:sz w:val="28"/>
          <w:szCs w:val="28"/>
        </w:rPr>
        <w:t xml:space="preserve">хроническая надпочечниковая недостаточность.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Возрастные особенности клинических проявлений, течение болезни. Диагноз. Дифференциальный диагноз. Лечение.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Неотложная терапия острой надпочечниковой недостаточности.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277C6">
        <w:rPr>
          <w:rFonts w:ascii="Times New Roman" w:hAnsi="Times New Roman"/>
          <w:sz w:val="28"/>
          <w:szCs w:val="28"/>
        </w:rPr>
        <w:t>Гиперкортицизм</w:t>
      </w:r>
      <w:proofErr w:type="spellEnd"/>
      <w:r w:rsidRPr="00B277C6">
        <w:rPr>
          <w:rFonts w:ascii="Times New Roman" w:hAnsi="Times New Roman"/>
          <w:sz w:val="28"/>
          <w:szCs w:val="28"/>
        </w:rPr>
        <w:t>. Болезнь и синдром Иценко-Кушинга. Определение. Эпидемиология. Этиология. Патогенез.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Клиника. Возрастные особенности клинических проявлений, течение болезни. Диагностика. Дифференциальный диагноз. </w:t>
      </w:r>
    </w:p>
    <w:p w:rsidR="006E54F1" w:rsidRDefault="006E54F1" w:rsidP="006E54F1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277C6">
        <w:rPr>
          <w:rFonts w:ascii="Times New Roman" w:hAnsi="Times New Roman"/>
          <w:sz w:val="28"/>
          <w:szCs w:val="28"/>
        </w:rPr>
        <w:t xml:space="preserve">Лечение. Прогноз. </w:t>
      </w:r>
      <w:r w:rsidRPr="00CA2C9E">
        <w:rPr>
          <w:rFonts w:ascii="Times New Roman" w:hAnsi="Times New Roman"/>
          <w:sz w:val="28"/>
          <w:szCs w:val="28"/>
        </w:rPr>
        <w:t xml:space="preserve">Профилактика  </w:t>
      </w:r>
    </w:p>
    <w:p w:rsidR="006E54F1" w:rsidRPr="00A71609" w:rsidRDefault="006E54F1" w:rsidP="006E54F1">
      <w:pPr>
        <w:rPr>
          <w:rFonts w:ascii="Times New Roman" w:hAnsi="Times New Roman"/>
          <w:b/>
          <w:bCs/>
          <w:sz w:val="28"/>
          <w:szCs w:val="28"/>
        </w:rPr>
      </w:pPr>
    </w:p>
    <w:p w:rsidR="00A71609" w:rsidRDefault="00A71609" w:rsidP="00A716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71609">
        <w:rPr>
          <w:rFonts w:ascii="Times New Roman" w:hAnsi="Times New Roman"/>
          <w:b/>
          <w:bCs/>
          <w:sz w:val="28"/>
          <w:szCs w:val="28"/>
        </w:rPr>
        <w:t xml:space="preserve">Тема №5 «Заболевания гипоталамо-гипофизарной системы. 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71609">
        <w:rPr>
          <w:rFonts w:ascii="Times New Roman" w:hAnsi="Times New Roman"/>
          <w:b/>
          <w:bCs/>
          <w:sz w:val="28"/>
          <w:szCs w:val="28"/>
        </w:rPr>
        <w:t>Патология роста».</w:t>
      </w:r>
    </w:p>
    <w:p w:rsidR="00A71609" w:rsidRPr="00A71609" w:rsidRDefault="00A71609" w:rsidP="00A71609">
      <w:pPr>
        <w:rPr>
          <w:rFonts w:ascii="Times New Roman" w:hAnsi="Times New Roman"/>
          <w:sz w:val="28"/>
          <w:szCs w:val="28"/>
        </w:rPr>
      </w:pPr>
    </w:p>
    <w:p w:rsidR="00A71609" w:rsidRPr="00A71609" w:rsidRDefault="00A71609" w:rsidP="00A71609">
      <w:pPr>
        <w:rPr>
          <w:rFonts w:ascii="Times New Roman" w:hAnsi="Times New Roman"/>
          <w:b/>
          <w:bCs/>
          <w:sz w:val="28"/>
          <w:szCs w:val="28"/>
        </w:rPr>
      </w:pPr>
      <w:r w:rsidRPr="00A71609">
        <w:rPr>
          <w:rFonts w:ascii="Times New Roman" w:hAnsi="Times New Roman"/>
          <w:b/>
          <w:bCs/>
          <w:sz w:val="28"/>
          <w:szCs w:val="28"/>
        </w:rPr>
        <w:t>Вопросы для самоподготовки: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>1.</w:t>
      </w:r>
      <w:r w:rsidRPr="00A71609">
        <w:rPr>
          <w:rFonts w:ascii="Times New Roman" w:hAnsi="Times New Roman"/>
          <w:sz w:val="28"/>
          <w:szCs w:val="28"/>
        </w:rPr>
        <w:tab/>
        <w:t xml:space="preserve">Патология роста. Нарушение роста. Задержка роста. Низкорослость. Нарушения роста. 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>2.</w:t>
      </w:r>
      <w:r w:rsidRPr="00A71609">
        <w:rPr>
          <w:rFonts w:ascii="Times New Roman" w:hAnsi="Times New Roman"/>
          <w:sz w:val="28"/>
          <w:szCs w:val="28"/>
        </w:rPr>
        <w:tab/>
        <w:t>Гипопитуитаризм. Определение. Этиология. Эпидемиология. Патогенез.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 xml:space="preserve">Классификация. Возрастные особенности клинических проявлений, течение болезни. 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>3. Диагностика. Дифференциальная диагноз. Лечение. Прогноз. Профилактика.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>4. Высокорослость. Гигантизм. Определение. Этиология. Эпидемиология. Патогенез.</w:t>
      </w:r>
    </w:p>
    <w:p w:rsidR="00A71609" w:rsidRP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>5.Клиника. Возрастные особенности клинических проявлений, течение болезни. Диагностика. Дифференциальный диагноз. Лечение. Прогноз. Профилактика</w:t>
      </w:r>
    </w:p>
    <w:p w:rsid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1609">
        <w:rPr>
          <w:rFonts w:ascii="Times New Roman" w:hAnsi="Times New Roman"/>
          <w:sz w:val="28"/>
          <w:szCs w:val="28"/>
        </w:rPr>
        <w:t xml:space="preserve">6.Болезнь и синдром Иценко-Кушинга. Синдромы </w:t>
      </w:r>
      <w:proofErr w:type="spellStart"/>
      <w:r w:rsidRPr="00A71609">
        <w:rPr>
          <w:rFonts w:ascii="Times New Roman" w:hAnsi="Times New Roman"/>
          <w:sz w:val="28"/>
          <w:szCs w:val="28"/>
        </w:rPr>
        <w:t>Шиена</w:t>
      </w:r>
      <w:proofErr w:type="spellEnd"/>
      <w:r w:rsidRPr="00A7160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71609">
        <w:rPr>
          <w:rFonts w:ascii="Times New Roman" w:hAnsi="Times New Roman"/>
          <w:sz w:val="28"/>
          <w:szCs w:val="28"/>
        </w:rPr>
        <w:t>Симондса</w:t>
      </w:r>
      <w:proofErr w:type="spellEnd"/>
      <w:r w:rsidRPr="00A71609">
        <w:rPr>
          <w:rFonts w:ascii="Times New Roman" w:hAnsi="Times New Roman"/>
          <w:sz w:val="28"/>
          <w:szCs w:val="28"/>
        </w:rPr>
        <w:t>. Гиперпролактинемия. Несахарный диабет. Синдром неадекватной продукции антидиуретического гормона.</w:t>
      </w:r>
    </w:p>
    <w:p w:rsidR="00A71609" w:rsidRDefault="00A71609" w:rsidP="00A716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54F1" w:rsidRPr="00B277C6" w:rsidRDefault="006E54F1" w:rsidP="006E54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«Заболевания гипоталамо-гипофизарной системы. Патология полового развития»</w:t>
      </w:r>
    </w:p>
    <w:p w:rsidR="006E54F1" w:rsidRPr="00B277C6" w:rsidRDefault="006E54F1" w:rsidP="006E54F1">
      <w:pPr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 xml:space="preserve">Преждевременное половое развитие. Эпидемиология. Этиология. Патогенез.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 xml:space="preserve">Классификация. Клиника. Возрастные особенности клинических проявлений и течения болезни.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>Диагностика. Дифференциальный диагноз. Лечение.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 xml:space="preserve">Гипогонадизм. Эпидемиология. Этиология. Патогенез.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 xml:space="preserve">Классификация. Клиника. Возрастные особенности клинических проявлений и течения болезни. </w:t>
      </w:r>
    </w:p>
    <w:p w:rsidR="006E54F1" w:rsidRDefault="006E54F1" w:rsidP="006E54F1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277C6">
        <w:rPr>
          <w:rFonts w:ascii="Times New Roman" w:hAnsi="Times New Roman"/>
          <w:color w:val="000000"/>
          <w:sz w:val="28"/>
          <w:szCs w:val="28"/>
        </w:rPr>
        <w:t xml:space="preserve">Диагностика. Дифференциальный диагноз. Лечение. Прогноз. Профилактика  </w:t>
      </w:r>
    </w:p>
    <w:p w:rsidR="006E54F1" w:rsidRPr="00B277C6" w:rsidRDefault="006E54F1" w:rsidP="006E54F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54F1" w:rsidRPr="00B277C6" w:rsidRDefault="006E54F1" w:rsidP="006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A71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№7 </w:t>
      </w:r>
      <w:r w:rsidRPr="00B277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«Ожирение»</w:t>
      </w:r>
    </w:p>
    <w:p w:rsidR="006E54F1" w:rsidRPr="00B277C6" w:rsidRDefault="006E54F1" w:rsidP="006E54F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277C6">
        <w:rPr>
          <w:rFonts w:ascii="Times New Roman" w:eastAsia="Calibri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B277C6">
        <w:rPr>
          <w:rFonts w:ascii="Times New Roman" w:hAnsi="Times New Roman"/>
          <w:bCs/>
          <w:sz w:val="28"/>
          <w:szCs w:val="28"/>
        </w:rPr>
        <w:t xml:space="preserve">Ожирение. Определение. Эпидемиология. Этиология. Роль наследственной предрасположенности и факторов внешней среды. Патогенез.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B277C6">
        <w:rPr>
          <w:rFonts w:ascii="Times New Roman" w:hAnsi="Times New Roman"/>
          <w:bCs/>
          <w:sz w:val="28"/>
          <w:szCs w:val="28"/>
        </w:rPr>
        <w:t xml:space="preserve">Классификация. Клиника. Возрастные особенности клинических проявлений и течения болезни. 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B277C6">
        <w:rPr>
          <w:rFonts w:ascii="Times New Roman" w:hAnsi="Times New Roman"/>
          <w:bCs/>
          <w:sz w:val="28"/>
          <w:szCs w:val="28"/>
        </w:rPr>
        <w:t>Диагностика. Дифференциальный диагноз.</w:t>
      </w:r>
      <w:r w:rsidR="00A71609">
        <w:rPr>
          <w:rFonts w:ascii="Times New Roman" w:hAnsi="Times New Roman"/>
          <w:bCs/>
          <w:sz w:val="28"/>
          <w:szCs w:val="28"/>
        </w:rPr>
        <w:t xml:space="preserve"> </w:t>
      </w:r>
      <w:r w:rsidRPr="00B277C6">
        <w:rPr>
          <w:rFonts w:ascii="Times New Roman" w:hAnsi="Times New Roman"/>
          <w:bCs/>
          <w:sz w:val="28"/>
          <w:szCs w:val="28"/>
        </w:rPr>
        <w:t>Лечени</w:t>
      </w:r>
      <w:proofErr w:type="gramStart"/>
      <w:r w:rsidRPr="00B277C6">
        <w:rPr>
          <w:rFonts w:ascii="Times New Roman" w:hAnsi="Times New Roman"/>
          <w:bCs/>
          <w:sz w:val="28"/>
          <w:szCs w:val="28"/>
        </w:rPr>
        <w:t>е(</w:t>
      </w:r>
      <w:proofErr w:type="gramEnd"/>
      <w:r w:rsidRPr="00B277C6">
        <w:rPr>
          <w:rFonts w:ascii="Times New Roman" w:hAnsi="Times New Roman"/>
          <w:bCs/>
          <w:sz w:val="28"/>
          <w:szCs w:val="28"/>
        </w:rPr>
        <w:t>диетотерапия, физические нагрузки, медикаментозное, хирургическое).   Критерии эффективности лечения Прогноз. Профилактика.</w:t>
      </w:r>
      <w:r w:rsidRPr="00B277C6">
        <w:rPr>
          <w:rFonts w:ascii="Times New Roman" w:hAnsi="Times New Roman"/>
          <w:sz w:val="28"/>
          <w:szCs w:val="28"/>
        </w:rPr>
        <w:t xml:space="preserve"> </w:t>
      </w:r>
    </w:p>
    <w:p w:rsidR="006E54F1" w:rsidRDefault="006E54F1" w:rsidP="006E54F1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B277C6">
        <w:rPr>
          <w:rFonts w:ascii="Times New Roman" w:hAnsi="Times New Roman"/>
          <w:bCs/>
          <w:sz w:val="28"/>
          <w:szCs w:val="28"/>
        </w:rPr>
        <w:t>Метаболический синдром.</w:t>
      </w:r>
      <w:r w:rsidRPr="00B277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277C6">
        <w:rPr>
          <w:rFonts w:ascii="Times New Roman" w:hAnsi="Times New Roman"/>
          <w:bCs/>
          <w:sz w:val="28"/>
          <w:szCs w:val="28"/>
        </w:rPr>
        <w:t>Паратрофия</w:t>
      </w:r>
      <w:proofErr w:type="spellEnd"/>
    </w:p>
    <w:p w:rsidR="006E54F1" w:rsidRDefault="006E54F1" w:rsidP="006E54F1">
      <w:pPr>
        <w:rPr>
          <w:rFonts w:ascii="Times New Roman" w:hAnsi="Times New Roman"/>
          <w:sz w:val="28"/>
          <w:szCs w:val="28"/>
        </w:rPr>
      </w:pPr>
    </w:p>
    <w:p w:rsidR="006E54F1" w:rsidRPr="00B277C6" w:rsidRDefault="006E54F1" w:rsidP="006E5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7C6">
        <w:rPr>
          <w:rFonts w:ascii="Times New Roman" w:hAnsi="Times New Roman" w:cs="Times New Roman"/>
          <w:b/>
          <w:sz w:val="28"/>
          <w:szCs w:val="28"/>
        </w:rPr>
        <w:t>Тема</w:t>
      </w:r>
      <w:r w:rsidR="00A71609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Pr="00B27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70E">
        <w:rPr>
          <w:rFonts w:ascii="Times New Roman" w:hAnsi="Times New Roman" w:cs="Times New Roman"/>
          <w:b/>
          <w:sz w:val="28"/>
          <w:szCs w:val="28"/>
        </w:rPr>
        <w:t>«</w:t>
      </w:r>
      <w:r w:rsidRPr="00B277C6">
        <w:rPr>
          <w:rFonts w:ascii="Times New Roman" w:hAnsi="Times New Roman" w:cs="Times New Roman"/>
          <w:b/>
          <w:sz w:val="28"/>
          <w:szCs w:val="28"/>
        </w:rPr>
        <w:t>Неотложная помощь при эндокринопатиях у детей</w:t>
      </w:r>
      <w:r w:rsidR="00E7170E">
        <w:rPr>
          <w:rFonts w:ascii="Times New Roman" w:hAnsi="Times New Roman" w:cs="Times New Roman"/>
          <w:b/>
          <w:sz w:val="28"/>
          <w:szCs w:val="28"/>
        </w:rPr>
        <w:t>»</w:t>
      </w:r>
      <w:r w:rsidRPr="00B277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4F1" w:rsidRPr="00B277C6" w:rsidRDefault="006E54F1" w:rsidP="006E54F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277C6">
        <w:rPr>
          <w:rFonts w:ascii="Times New Roman" w:eastAsia="Calibri" w:hAnsi="Times New Roman" w:cs="Times New Roman"/>
          <w:b/>
          <w:sz w:val="28"/>
          <w:szCs w:val="28"/>
        </w:rPr>
        <w:t>Вопросы для самоподготовки:</w:t>
      </w:r>
    </w:p>
    <w:p w:rsidR="006E54F1" w:rsidRPr="00B277C6" w:rsidRDefault="006E54F1" w:rsidP="006E54F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7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Комплексная оценка состояния здоровья, группы здоровья (генеалогический анамнез, оценка физического развития и др.</w:t>
      </w:r>
    </w:p>
    <w:p w:rsidR="006E54F1" w:rsidRPr="00B277C6" w:rsidRDefault="006E54F1" w:rsidP="006E54F1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B277C6">
        <w:rPr>
          <w:rFonts w:ascii="Times New Roman" w:eastAsia="Calibri" w:hAnsi="Times New Roman"/>
          <w:bCs/>
          <w:color w:val="000000"/>
          <w:sz w:val="28"/>
          <w:szCs w:val="28"/>
        </w:rPr>
        <w:t>Критерии эффективности лечения</w:t>
      </w:r>
    </w:p>
    <w:p w:rsidR="006E54F1" w:rsidRPr="00B277C6" w:rsidRDefault="006E54F1" w:rsidP="006E54F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77C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Маршрутизация пациентов с эндокринными заболеваниями.</w:t>
      </w:r>
    </w:p>
    <w:p w:rsidR="006E54F1" w:rsidRPr="00B277C6" w:rsidRDefault="006E54F1" w:rsidP="006E54F1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Коматозные состояния при сахарном диабете (гипергликемическая, </w:t>
      </w:r>
      <w:proofErr w:type="spellStart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>кетоацидотическая</w:t>
      </w:r>
      <w:proofErr w:type="spellEnd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гипогликемическая, </w:t>
      </w:r>
      <w:proofErr w:type="spellStart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>гиперосмолярная</w:t>
      </w:r>
      <w:proofErr w:type="spellEnd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>лактацидемическая</w:t>
      </w:r>
      <w:proofErr w:type="spellEnd"/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комы). Причины. Клинические варианты. Диагностика. Дифференциальный диагноз. Лечение. Неотложная терапия коматозных состояний. Прогноз. Профилактика.</w:t>
      </w:r>
    </w:p>
    <w:p w:rsidR="00A71609" w:rsidRDefault="006E54F1" w:rsidP="006E54F1">
      <w:pPr>
        <w:numPr>
          <w:ilvl w:val="0"/>
          <w:numId w:val="9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7C6">
        <w:rPr>
          <w:rFonts w:ascii="Times New Roman" w:eastAsia="Calibri" w:hAnsi="Times New Roman" w:cs="Times New Roman"/>
          <w:color w:val="000000"/>
          <w:sz w:val="28"/>
          <w:szCs w:val="28"/>
        </w:rPr>
        <w:t>Тиреотоксический криз. Этиология. Патогенез. Клиника. Диагностика. Дифференциальный диагноз. Неотложная терапия. Прогноз. Профилактика.</w:t>
      </w:r>
    </w:p>
    <w:p w:rsidR="006E54F1" w:rsidRDefault="006E54F1" w:rsidP="006E54F1">
      <w:pPr>
        <w:numPr>
          <w:ilvl w:val="0"/>
          <w:numId w:val="9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1609">
        <w:rPr>
          <w:rFonts w:ascii="Times New Roman" w:eastAsia="Calibri" w:hAnsi="Times New Roman" w:cs="Times New Roman"/>
          <w:color w:val="000000"/>
          <w:sz w:val="28"/>
          <w:szCs w:val="28"/>
        </w:rPr>
        <w:t>Острая надпочечниковая недостаточность. Этиология. Патогенез. Клиника. Диагностика. Дифференциальный диагноз. Неотложная терапия. Прогноз. Профилактика Неотложная терапия острой надпочечниковой недостаточности</w:t>
      </w:r>
      <w:r w:rsidR="00C2132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21325" w:rsidRDefault="00C21325" w:rsidP="00C21325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7170E" w:rsidRPr="00E7170E" w:rsidRDefault="00E7170E" w:rsidP="00E7170E">
      <w:pPr>
        <w:spacing w:after="160" w:line="256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717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Тема№9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E7170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Оказания медицинской помощи детям при заболеваниях </w:t>
      </w:r>
    </w:p>
    <w:p w:rsidR="00E7170E" w:rsidRDefault="00E7170E" w:rsidP="00E7170E">
      <w:pPr>
        <w:spacing w:after="160" w:line="256" w:lineRule="auto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7170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эндокринной системы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E7170E" w:rsidRPr="00E7170E" w:rsidRDefault="00E7170E" w:rsidP="00E7170E">
      <w:pPr>
        <w:spacing w:after="160" w:line="256" w:lineRule="auto"/>
        <w:ind w:left="36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7170E" w:rsidRPr="00B277C6" w:rsidRDefault="00E7170E" w:rsidP="00E7170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277C6">
        <w:rPr>
          <w:rFonts w:ascii="Times New Roman" w:eastAsia="Calibri" w:hAnsi="Times New Roman" w:cs="Times New Roman"/>
          <w:b/>
          <w:sz w:val="28"/>
          <w:szCs w:val="28"/>
        </w:rPr>
        <w:t>Вопросы для самоподготовки:</w:t>
      </w:r>
    </w:p>
    <w:p w:rsidR="00E7170E" w:rsidRPr="005608EE" w:rsidRDefault="00E7170E" w:rsidP="00C251B9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Эндокринопатии детского возраста. </w:t>
      </w:r>
      <w:r w:rsidRPr="00B277C6">
        <w:rPr>
          <w:rFonts w:ascii="Times New Roman" w:hAnsi="Times New Roman"/>
          <w:color w:val="000000"/>
          <w:sz w:val="28"/>
          <w:szCs w:val="28"/>
        </w:rPr>
        <w:t xml:space="preserve">Эпидемиология. Этиология. Патогенез. </w:t>
      </w:r>
      <w:r w:rsidRPr="00E7170E">
        <w:rPr>
          <w:rFonts w:ascii="Times New Roman" w:hAnsi="Times New Roman"/>
          <w:color w:val="000000"/>
          <w:sz w:val="28"/>
          <w:szCs w:val="28"/>
        </w:rPr>
        <w:t xml:space="preserve">Классификация. Клиника. Возрастные особенности </w:t>
      </w:r>
      <w:r w:rsidRPr="005608EE">
        <w:rPr>
          <w:rFonts w:ascii="Times New Roman" w:hAnsi="Times New Roman"/>
          <w:color w:val="000000"/>
          <w:sz w:val="28"/>
          <w:szCs w:val="28"/>
        </w:rPr>
        <w:t>клинических проявлений и течения болезни. Диагностика. Дифференциальный диагноз. Лечение. Профилактика. Прогноз.</w:t>
      </w:r>
    </w:p>
    <w:p w:rsidR="00C251B9" w:rsidRPr="005608EE" w:rsidRDefault="00C251B9" w:rsidP="00C251B9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08EE">
        <w:rPr>
          <w:rFonts w:ascii="Times New Roman" w:hAnsi="Times New Roman"/>
          <w:color w:val="000000"/>
          <w:sz w:val="28"/>
          <w:szCs w:val="28"/>
        </w:rPr>
        <w:t>Выявление детей группы риска по развитию эндокринной патологии (решение ситуационных задач).</w:t>
      </w:r>
    </w:p>
    <w:p w:rsidR="00C251B9" w:rsidRPr="005608EE" w:rsidRDefault="00E7170E" w:rsidP="00C251B9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08EE">
        <w:rPr>
          <w:rFonts w:ascii="Times New Roman" w:hAnsi="Times New Roman"/>
          <w:color w:val="000000"/>
          <w:sz w:val="28"/>
          <w:szCs w:val="28"/>
        </w:rPr>
        <w:t>Неотложная помощь при эндокринных заболеваниях у детей.</w:t>
      </w:r>
      <w:r w:rsidRPr="005608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Этиология. Патогенез. Клиника. Диагностика. Дифференциальный диагноз. Неотложная терапия. Прогноз. Профилактика</w:t>
      </w:r>
      <w:r w:rsidR="00C251B9" w:rsidRPr="005608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251B9" w:rsidRPr="005608EE">
        <w:rPr>
          <w:rFonts w:ascii="Times New Roman" w:hAnsi="Times New Roman"/>
          <w:color w:val="000000"/>
          <w:sz w:val="28"/>
          <w:szCs w:val="28"/>
        </w:rPr>
        <w:t>(решение ситуационных задач).</w:t>
      </w:r>
    </w:p>
    <w:p w:rsidR="00C251B9" w:rsidRPr="005608EE" w:rsidRDefault="00E7170E" w:rsidP="00C251B9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08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08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Маршрутизация </w:t>
      </w:r>
      <w:r w:rsidR="00C251B9" w:rsidRPr="005608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детей</w:t>
      </w:r>
      <w:r w:rsidRPr="005608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 эндокринными заболеваниями</w:t>
      </w:r>
      <w:r w:rsidR="00C251B9" w:rsidRPr="005608E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C251B9" w:rsidRPr="005608EE">
        <w:rPr>
          <w:rFonts w:ascii="Times New Roman" w:hAnsi="Times New Roman"/>
          <w:color w:val="000000"/>
          <w:sz w:val="28"/>
          <w:szCs w:val="28"/>
        </w:rPr>
        <w:t>(решение ситуационных задач).</w:t>
      </w:r>
    </w:p>
    <w:p w:rsidR="00E7170E" w:rsidRPr="00E7170E" w:rsidRDefault="00E7170E" w:rsidP="00C251B9">
      <w:pPr>
        <w:pStyle w:val="a7"/>
        <w:widowControl w:val="0"/>
        <w:autoSpaceDE w:val="0"/>
        <w:autoSpaceDN w:val="0"/>
        <w:adjustRightInd w:val="0"/>
        <w:spacing w:after="160" w:line="256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21325" w:rsidRPr="00C21325" w:rsidRDefault="00C21325" w:rsidP="00E7170E">
      <w:pPr>
        <w:spacing w:after="160" w:line="25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C251B9" w:rsidRDefault="00347F57" w:rsidP="0034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F57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C251B9" w:rsidRDefault="00C251B9" w:rsidP="0034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Поликлинической педиатрии </w:t>
      </w:r>
      <w:r w:rsidR="00347F57" w:rsidRPr="00347F57">
        <w:rPr>
          <w:rFonts w:ascii="Times New Roman" w:hAnsi="Times New Roman" w:cs="Times New Roman"/>
          <w:sz w:val="28"/>
          <w:szCs w:val="28"/>
        </w:rPr>
        <w:t xml:space="preserve">  </w:t>
      </w:r>
      <w:r w:rsidR="00347F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251B9" w:rsidRPr="00347F57" w:rsidRDefault="00347F57" w:rsidP="00C25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F57">
        <w:rPr>
          <w:rFonts w:ascii="Times New Roman" w:hAnsi="Times New Roman" w:cs="Times New Roman"/>
          <w:sz w:val="28"/>
          <w:szCs w:val="28"/>
        </w:rPr>
        <w:t xml:space="preserve">д.м.н.                                                                                                 </w:t>
      </w:r>
      <w:r w:rsidR="00C251B9" w:rsidRPr="00347F57">
        <w:rPr>
          <w:rFonts w:ascii="Times New Roman" w:hAnsi="Times New Roman" w:cs="Times New Roman"/>
          <w:sz w:val="28"/>
          <w:szCs w:val="28"/>
        </w:rPr>
        <w:t>И.В.Зорин</w:t>
      </w:r>
    </w:p>
    <w:sectPr w:rsidR="00C251B9" w:rsidRPr="00347F57" w:rsidSect="0025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0F9"/>
    <w:multiLevelType w:val="hybridMultilevel"/>
    <w:tmpl w:val="AFB6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4EF2"/>
    <w:multiLevelType w:val="hybridMultilevel"/>
    <w:tmpl w:val="E250C48E"/>
    <w:lvl w:ilvl="0" w:tplc="9174B90C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906CA6"/>
    <w:multiLevelType w:val="hybridMultilevel"/>
    <w:tmpl w:val="56CAE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97486"/>
    <w:multiLevelType w:val="hybridMultilevel"/>
    <w:tmpl w:val="1F042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B46CA4"/>
    <w:multiLevelType w:val="hybridMultilevel"/>
    <w:tmpl w:val="EAD0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A68B6"/>
    <w:multiLevelType w:val="hybridMultilevel"/>
    <w:tmpl w:val="FE9E8F04"/>
    <w:lvl w:ilvl="0" w:tplc="9174B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91F16"/>
    <w:multiLevelType w:val="hybridMultilevel"/>
    <w:tmpl w:val="691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64337"/>
    <w:multiLevelType w:val="multilevel"/>
    <w:tmpl w:val="4B76433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760C3"/>
    <w:multiLevelType w:val="hybridMultilevel"/>
    <w:tmpl w:val="B1E2A892"/>
    <w:lvl w:ilvl="0" w:tplc="9174B9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613E1F"/>
    <w:multiLevelType w:val="hybridMultilevel"/>
    <w:tmpl w:val="DF3EF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33F40"/>
    <w:multiLevelType w:val="hybridMultilevel"/>
    <w:tmpl w:val="DB74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13E21"/>
    <w:multiLevelType w:val="hybridMultilevel"/>
    <w:tmpl w:val="6E8C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E698E"/>
    <w:multiLevelType w:val="hybridMultilevel"/>
    <w:tmpl w:val="573ACB96"/>
    <w:lvl w:ilvl="0" w:tplc="9174B90C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078E"/>
    <w:rsid w:val="00047408"/>
    <w:rsid w:val="00092682"/>
    <w:rsid w:val="00135C68"/>
    <w:rsid w:val="001D1F65"/>
    <w:rsid w:val="00215200"/>
    <w:rsid w:val="00250EA1"/>
    <w:rsid w:val="00347F57"/>
    <w:rsid w:val="005608EE"/>
    <w:rsid w:val="0057019F"/>
    <w:rsid w:val="006E54F1"/>
    <w:rsid w:val="00762A1F"/>
    <w:rsid w:val="007A05DC"/>
    <w:rsid w:val="0083078E"/>
    <w:rsid w:val="009F7CB9"/>
    <w:rsid w:val="00A71609"/>
    <w:rsid w:val="00C21325"/>
    <w:rsid w:val="00C251B9"/>
    <w:rsid w:val="00C75B53"/>
    <w:rsid w:val="00D32879"/>
    <w:rsid w:val="00E7170E"/>
    <w:rsid w:val="00F54C52"/>
    <w:rsid w:val="00F7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0E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3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0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0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0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0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0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0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78E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830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0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2025-12-22T12:43:00Z</dcterms:created>
  <dcterms:modified xsi:type="dcterms:W3CDTF">2025-12-25T05:26:00Z</dcterms:modified>
</cp:coreProperties>
</file>